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D9" w:rsidRPr="00A62F58" w:rsidRDefault="00431027" w:rsidP="00A62F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62F58">
        <w:rPr>
          <w:b/>
          <w:bCs/>
          <w:sz w:val="28"/>
          <w:szCs w:val="28"/>
        </w:rPr>
        <w:t>Лабораторная работа №</w:t>
      </w:r>
      <w:r w:rsidR="00A62F58" w:rsidRPr="00A62F58">
        <w:rPr>
          <w:b/>
          <w:bCs/>
          <w:sz w:val="28"/>
          <w:szCs w:val="28"/>
        </w:rPr>
        <w:t>8</w:t>
      </w:r>
    </w:p>
    <w:p w:rsidR="00C503D9" w:rsidRPr="00A62F58" w:rsidRDefault="00A62F58" w:rsidP="00A62F58">
      <w:pPr>
        <w:pStyle w:val="2"/>
        <w:spacing w:before="0" w:beforeAutospacing="0" w:after="0" w:afterAutospacing="0" w:line="360" w:lineRule="auto"/>
        <w:ind w:firstLine="709"/>
        <w:jc w:val="center"/>
        <w:rPr>
          <w:sz w:val="32"/>
          <w:szCs w:val="32"/>
        </w:rPr>
      </w:pPr>
      <w:r w:rsidRPr="00A62F58">
        <w:rPr>
          <w:sz w:val="32"/>
          <w:szCs w:val="32"/>
        </w:rPr>
        <w:t>Метод обратного распространения ошибки</w:t>
      </w:r>
    </w:p>
    <w:p w:rsidR="00A62F58" w:rsidRPr="00A62F58" w:rsidRDefault="00A62F58" w:rsidP="00A62F58">
      <w:pPr>
        <w:jc w:val="center"/>
        <w:rPr>
          <w:lang w:val="en-US"/>
        </w:rPr>
      </w:pPr>
    </w:p>
    <w:p w:rsidR="00A62F58" w:rsidRPr="00A62F58" w:rsidRDefault="00A62F58" w:rsidP="00A62F58">
      <w:pPr>
        <w:jc w:val="center"/>
      </w:pPr>
      <w:r w:rsidRPr="00A62F58">
        <w:t>Структура многослойного персептрона с пятью входами, тремя нейронами в скрытом слое, и одним нейроном выходного слоя.</w:t>
      </w:r>
    </w:p>
    <w:p w:rsidR="00A62F58" w:rsidRPr="00A62F58" w:rsidRDefault="00A62F58" w:rsidP="00A62F58">
      <w:pPr>
        <w:jc w:val="center"/>
      </w:pPr>
      <w:r w:rsidRPr="00A62F58">
        <w:rPr>
          <w:noProof/>
        </w:rPr>
        <w:drawing>
          <wp:inline distT="0" distB="0" distL="0" distR="0">
            <wp:extent cx="3467100" cy="3171825"/>
            <wp:effectExtent l="19050" t="0" r="0" b="0"/>
            <wp:docPr id="2" name="Рисунок 2" descr="http://alife.narod.ru/lectures/neural/Image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life.narod.ru/lectures/neural/Image2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F58" w:rsidRPr="00A62F58" w:rsidRDefault="00A62F58" w:rsidP="00A62F58">
      <w:pPr>
        <w:pStyle w:val="aa"/>
      </w:pPr>
    </w:p>
    <w:p w:rsidR="00A62F58" w:rsidRPr="00A62F58" w:rsidRDefault="00A62F58" w:rsidP="00A62F58">
      <w:pPr>
        <w:pStyle w:val="aa"/>
        <w:jc w:val="center"/>
        <w:rPr>
          <w:b/>
        </w:rPr>
      </w:pPr>
      <w:r w:rsidRPr="00A62F58">
        <w:rPr>
          <w:b/>
        </w:rPr>
        <w:t>Алгоритм обратного распространения ошибки.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09"/>
        <w:gridCol w:w="9165"/>
      </w:tblGrid>
      <w:tr w:rsidR="00A62F58" w:rsidRPr="00A62F58" w:rsidTr="006D32D7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Шаг 0. </w:t>
            </w:r>
          </w:p>
        </w:tc>
        <w:tc>
          <w:tcPr>
            <w:tcW w:w="4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Начальные значения весов всех нейронов всех слоев V(t=0) и W(t=0) полагаются случайными числами. </w:t>
            </w:r>
          </w:p>
        </w:tc>
      </w:tr>
      <w:tr w:rsidR="00A62F58" w:rsidRPr="00A62F58" w:rsidTr="006D32D7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Шаг 1. </w:t>
            </w:r>
          </w:p>
        </w:tc>
        <w:tc>
          <w:tcPr>
            <w:tcW w:w="4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>Сети предъявляется входной образ X</w:t>
            </w:r>
            <w:r w:rsidRPr="00A62F58">
              <w:rPr>
                <w:rFonts w:ascii="Symbol" w:hAnsi="Symbol"/>
              </w:rPr>
              <w:t></w:t>
            </w:r>
            <w:r w:rsidRPr="00A62F58">
              <w:t xml:space="preserve">, в результате формируется выходной образ </w:t>
            </w:r>
            <w:proofErr w:type="spellStart"/>
            <w:r w:rsidRPr="00A62F58">
              <w:t>y</w:t>
            </w:r>
            <w:proofErr w:type="spellEnd"/>
            <w:r w:rsidRPr="00A62F58">
              <w:rPr>
                <w:rFonts w:ascii="Symbol" w:hAnsi="Symbol"/>
              </w:rPr>
              <w:t></w:t>
            </w:r>
            <w:r w:rsidRPr="00A62F58">
              <w:t xml:space="preserve"> Y</w:t>
            </w:r>
            <w:r w:rsidRPr="00A62F58">
              <w:rPr>
                <w:rFonts w:ascii="Symbol" w:hAnsi="Symbol"/>
              </w:rPr>
              <w:t></w:t>
            </w:r>
            <w:r w:rsidRPr="00A62F58">
              <w:t xml:space="preserve">. При этом нейроны последовательно от слоя к слою функционируют по следующим формулам: </w:t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скрытый слой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drawing>
                <wp:inline distT="0" distB="0" distL="0" distR="0">
                  <wp:extent cx="2390775" cy="428625"/>
                  <wp:effectExtent l="19050" t="0" r="9525" b="0"/>
                  <wp:docPr id="4" name="Рисунок 4" descr="http://alife.narod.ru/lectures/neural/Image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alife.narod.ru/lectures/neural/Image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выходной слой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drawing>
                <wp:inline distT="0" distB="0" distL="0" distR="0">
                  <wp:extent cx="2333625" cy="457200"/>
                  <wp:effectExtent l="19050" t="0" r="9525" b="0"/>
                  <wp:docPr id="5" name="Рисунок 5" descr="http://alife.narod.ru/lectures/neural/Image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alife.narod.ru/lectures/neural/Image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Здесь </w:t>
            </w:r>
            <w:proofErr w:type="spellStart"/>
            <w:r w:rsidRPr="00A62F58">
              <w:t>f</w:t>
            </w:r>
            <w:proofErr w:type="spellEnd"/>
            <w:r w:rsidRPr="00A62F58">
              <w:t>(</w:t>
            </w:r>
            <w:proofErr w:type="spellStart"/>
            <w:r w:rsidRPr="00A62F58">
              <w:t>x</w:t>
            </w:r>
            <w:proofErr w:type="spellEnd"/>
            <w:r w:rsidRPr="00A62F58">
              <w:t xml:space="preserve">) - </w:t>
            </w:r>
            <w:proofErr w:type="spellStart"/>
            <w:r w:rsidRPr="00A62F58">
              <w:t>сигмоидальная</w:t>
            </w:r>
            <w:proofErr w:type="spellEnd"/>
            <w:r w:rsidRPr="00A62F58">
              <w:t xml:space="preserve"> функция, определяемая по формуле (6.1) </w:t>
            </w:r>
          </w:p>
        </w:tc>
      </w:tr>
      <w:tr w:rsidR="00A62F58" w:rsidRPr="00A62F58" w:rsidTr="006D32D7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Шаг 2. </w:t>
            </w:r>
          </w:p>
        </w:tc>
        <w:tc>
          <w:tcPr>
            <w:tcW w:w="4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Функционал квадратичной ошибки сети для данного входного образа имеет вид: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lastRenderedPageBreak/>
              <w:drawing>
                <wp:inline distT="0" distB="0" distL="0" distR="0">
                  <wp:extent cx="2105025" cy="485775"/>
                  <wp:effectExtent l="19050" t="0" r="9525" b="0"/>
                  <wp:docPr id="6" name="Рисунок 6" descr="http://alife.narod.ru/lectures/neural/Image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alife.narod.ru/lectures/neural/Image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Данный функционал подлежит минимизации. Классический градиентный метод оптимизации состоит в итерационном уточнении аргумента согласно формуле: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drawing>
                <wp:inline distT="0" distB="0" distL="0" distR="0">
                  <wp:extent cx="2571750" cy="552450"/>
                  <wp:effectExtent l="19050" t="0" r="0" b="0"/>
                  <wp:docPr id="7" name="Рисунок 7" descr="http://alife.narod.ru/lectures/neural/Image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alife.narod.ru/lectures/neural/Image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Функция ошибки в явном виде не содержит зависимости от веса </w:t>
            </w:r>
            <w:proofErr w:type="spellStart"/>
            <w:r w:rsidRPr="00A62F58">
              <w:t>V</w:t>
            </w:r>
            <w:r w:rsidRPr="00A62F58">
              <w:rPr>
                <w:vertAlign w:val="subscript"/>
              </w:rPr>
              <w:t>jk</w:t>
            </w:r>
            <w:proofErr w:type="spellEnd"/>
            <w:r w:rsidRPr="00A62F58">
              <w:t>, поэтому воспользуемся формулами неявного дифференцирования сложной функции: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drawing>
                <wp:inline distT="0" distB="0" distL="0" distR="0">
                  <wp:extent cx="3028950" cy="2009775"/>
                  <wp:effectExtent l="19050" t="0" r="0" b="0"/>
                  <wp:docPr id="8" name="Рисунок 8" descr="http://alife.narod.ru/lectures/neural/Image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alife.narod.ru/lectures/neural/Image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Здесь учтено полезное свойство </w:t>
            </w:r>
            <w:proofErr w:type="spellStart"/>
            <w:r w:rsidRPr="00A62F58">
              <w:t>сигмоидальной</w:t>
            </w:r>
            <w:proofErr w:type="spellEnd"/>
            <w:r w:rsidRPr="00A62F58">
              <w:t xml:space="preserve"> функции </w:t>
            </w:r>
            <w:proofErr w:type="spellStart"/>
            <w:r w:rsidRPr="00A62F58">
              <w:t>f</w:t>
            </w:r>
            <w:proofErr w:type="spellEnd"/>
            <w:r w:rsidRPr="00A62F58">
              <w:t>(</w:t>
            </w:r>
            <w:proofErr w:type="spellStart"/>
            <w:r w:rsidRPr="00A62F58">
              <w:t>x</w:t>
            </w:r>
            <w:proofErr w:type="spellEnd"/>
            <w:r w:rsidRPr="00A62F58">
              <w:t xml:space="preserve">): ее производная выражается только через само значение функции, </w:t>
            </w:r>
            <w:proofErr w:type="spellStart"/>
            <w:r w:rsidRPr="00A62F58">
              <w:t>f</w:t>
            </w:r>
            <w:proofErr w:type="spellEnd"/>
            <w:r w:rsidRPr="00A62F58">
              <w:t>’(</w:t>
            </w:r>
            <w:proofErr w:type="spellStart"/>
            <w:r w:rsidRPr="00A62F58">
              <w:t>x</w:t>
            </w:r>
            <w:proofErr w:type="spellEnd"/>
            <w:r w:rsidRPr="00A62F58">
              <w:t>)</w:t>
            </w:r>
            <w:proofErr w:type="spellStart"/>
            <w:r w:rsidRPr="00A62F58">
              <w:t>=f</w:t>
            </w:r>
            <w:proofErr w:type="spellEnd"/>
            <w:r w:rsidRPr="00A62F58">
              <w:t>(1-f). Таким образом, все необходимые величины для подстройки весов выходного слоя V получены.</w:t>
            </w:r>
          </w:p>
        </w:tc>
      </w:tr>
      <w:tr w:rsidR="00A62F58" w:rsidRPr="00A62F58" w:rsidTr="006D32D7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lastRenderedPageBreak/>
              <w:t xml:space="preserve">Шаг 3. </w:t>
            </w:r>
          </w:p>
        </w:tc>
        <w:tc>
          <w:tcPr>
            <w:tcW w:w="4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На этом шаге выполняется подстройка весов скрытого слоя. Градиентный метод по-прежнему дает: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drawing>
                <wp:inline distT="0" distB="0" distL="0" distR="0">
                  <wp:extent cx="2581275" cy="552450"/>
                  <wp:effectExtent l="19050" t="0" r="9525" b="0"/>
                  <wp:docPr id="9" name="Рисунок 9" descr="http://alife.narod.ru/lectures/neural/Image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alife.narod.ru/lectures/neural/Image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Вычисления производных выполняются по тем же формулам, за исключением некоторого усложнения формулы для ошибки </w:t>
            </w:r>
            <w:r w:rsidRPr="00A62F58">
              <w:rPr>
                <w:rFonts w:ascii="Symbol" w:hAnsi="Symbol"/>
              </w:rPr>
              <w:t></w:t>
            </w:r>
            <w:r w:rsidRPr="00A62F58">
              <w:t xml:space="preserve"> </w:t>
            </w:r>
            <w:proofErr w:type="spellStart"/>
            <w:r w:rsidRPr="00A62F58">
              <w:rPr>
                <w:vertAlign w:val="subscript"/>
              </w:rPr>
              <w:t>j</w:t>
            </w:r>
            <w:proofErr w:type="spellEnd"/>
            <w:r w:rsidRPr="00A62F58">
              <w:t xml:space="preserve">. </w:t>
            </w:r>
          </w:p>
          <w:p w:rsidR="00A62F58" w:rsidRPr="00A62F58" w:rsidRDefault="00A62F58" w:rsidP="00A62F58">
            <w:pPr>
              <w:jc w:val="center"/>
            </w:pPr>
            <w:r w:rsidRPr="00A62F58">
              <w:rPr>
                <w:noProof/>
              </w:rPr>
              <w:lastRenderedPageBreak/>
              <w:drawing>
                <wp:inline distT="0" distB="0" distL="0" distR="0">
                  <wp:extent cx="3981450" cy="2981325"/>
                  <wp:effectExtent l="19050" t="0" r="0" b="0"/>
                  <wp:docPr id="10" name="Рисунок 10" descr="http://alife.narod.ru/lectures/neural/Image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alife.narod.ru/lectures/neural/Image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0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F58" w:rsidRPr="00A62F58" w:rsidRDefault="00A62F58" w:rsidP="00A62F58">
            <w:pPr>
              <w:pStyle w:val="aa"/>
              <w:rPr>
                <w:rFonts w:eastAsiaTheme="minorEastAsia"/>
              </w:rPr>
            </w:pPr>
            <w:r w:rsidRPr="00A62F58">
              <w:t xml:space="preserve">При вычислении </w:t>
            </w:r>
            <w:r w:rsidRPr="00A62F58">
              <w:rPr>
                <w:rFonts w:ascii="Symbol" w:hAnsi="Symbol"/>
              </w:rPr>
              <w:t></w:t>
            </w:r>
            <w:r w:rsidRPr="00A62F58">
              <w:t xml:space="preserve"> </w:t>
            </w:r>
            <w:proofErr w:type="spellStart"/>
            <w:r w:rsidRPr="00A62F58">
              <w:rPr>
                <w:vertAlign w:val="subscript"/>
              </w:rPr>
              <w:t>j</w:t>
            </w:r>
            <w:proofErr w:type="spellEnd"/>
            <w:r w:rsidRPr="00A62F58">
              <w:t xml:space="preserve"> здесь и был применен принцип обратного распространения ошибки: частные производные берутся только по переменным </w:t>
            </w:r>
            <w:r w:rsidRPr="00A62F58">
              <w:rPr>
                <w:i/>
                <w:iCs/>
              </w:rPr>
              <w:t>последующего</w:t>
            </w:r>
            <w:r w:rsidRPr="00A62F58">
              <w:t xml:space="preserve"> слоя. По полученным формулам модифицируются веса нейронов скрытого слоя. Если в нейронной сети имеется несколько скрытых слоев, процедура обратного распространения применяется последовательно для каждого из них, начиная со слоя, предшествующего выходному, и далее до слоя, следующего за </w:t>
            </w:r>
            <w:proofErr w:type="gramStart"/>
            <w:r w:rsidRPr="00A62F58">
              <w:t>входным</w:t>
            </w:r>
            <w:proofErr w:type="gramEnd"/>
            <w:r w:rsidRPr="00A62F58">
              <w:t xml:space="preserve">. При этом формулы сохраняют свой вид с заменой элементов выходного слоя на элементы </w:t>
            </w:r>
            <w:proofErr w:type="spellStart"/>
            <w:r w:rsidRPr="00A62F58">
              <w:t>соотвествующего</w:t>
            </w:r>
            <w:proofErr w:type="spellEnd"/>
            <w:r w:rsidRPr="00A62F58">
              <w:t xml:space="preserve"> скрытого слоя.</w:t>
            </w:r>
          </w:p>
        </w:tc>
      </w:tr>
      <w:tr w:rsidR="00A62F58" w:rsidRPr="00A62F58" w:rsidTr="006D32D7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lastRenderedPageBreak/>
              <w:t xml:space="preserve">Шаг 4. </w:t>
            </w:r>
          </w:p>
        </w:tc>
        <w:tc>
          <w:tcPr>
            <w:tcW w:w="4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F58" w:rsidRPr="00A62F58" w:rsidRDefault="00A62F58" w:rsidP="00A62F58">
            <w:r w:rsidRPr="00A62F58">
              <w:t xml:space="preserve">Шаги 1-3 повторяются для всех обучающих векторов. Обучение завершается по достижении малой полной ошибки или максимально допустимого числа итераций, как и в методе обучения </w:t>
            </w:r>
            <w:proofErr w:type="spellStart"/>
            <w:r w:rsidRPr="00A62F58">
              <w:t>Розенблатта</w:t>
            </w:r>
            <w:proofErr w:type="spellEnd"/>
            <w:r w:rsidRPr="00A62F58">
              <w:t xml:space="preserve">. </w:t>
            </w:r>
          </w:p>
        </w:tc>
      </w:tr>
    </w:tbl>
    <w:p w:rsidR="00A62F58" w:rsidRPr="00A62F58" w:rsidRDefault="00A62F58" w:rsidP="00A62F58">
      <w:pPr>
        <w:pStyle w:val="aa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A62F58">
        <w:t xml:space="preserve">Как видно из описания шагов 2-3, обучение сводится к решению задачи оптимизации функционала ошибки градиентным методом. Вся “соль” обратного распространения ошибки состоит в том, что для ее оценки для нейронов скрытых слоев можно принять взвешенную сумму ошибок последующего слоя. </w:t>
      </w:r>
    </w:p>
    <w:p w:rsidR="00A62F58" w:rsidRPr="00A62F58" w:rsidRDefault="00A62F58" w:rsidP="00A62F58">
      <w:pPr>
        <w:pStyle w:val="aa"/>
        <w:spacing w:before="0" w:beforeAutospacing="0" w:after="0" w:afterAutospacing="0" w:line="360" w:lineRule="auto"/>
        <w:ind w:firstLine="709"/>
        <w:jc w:val="both"/>
      </w:pPr>
      <w:r w:rsidRPr="00A62F58">
        <w:t xml:space="preserve">Параметр </w:t>
      </w:r>
      <w:proofErr w:type="spellStart"/>
      <w:r w:rsidRPr="00A62F58">
        <w:t>h</w:t>
      </w:r>
      <w:proofErr w:type="spellEnd"/>
      <w:r w:rsidRPr="00A62F58">
        <w:t xml:space="preserve"> имеет смысл темпа обучения и выбирается достаточно малым для сходимости метода. О сходимости необходимо сделать несколько дополнительных замечаний. Во-первых, практика </w:t>
      </w:r>
      <w:proofErr w:type="gramStart"/>
      <w:r w:rsidRPr="00A62F58">
        <w:t>показывает</w:t>
      </w:r>
      <w:proofErr w:type="gramEnd"/>
      <w:r w:rsidRPr="00A62F58">
        <w:t xml:space="preserve"> что сходимость метода обратного распространения весьма медленная. </w:t>
      </w:r>
      <w:proofErr w:type="gramStart"/>
      <w:r w:rsidRPr="00A62F58">
        <w:t>Невысокий</w:t>
      </w:r>
      <w:proofErr w:type="gramEnd"/>
      <w:r w:rsidRPr="00A62F58">
        <w:t xml:space="preserve"> </w:t>
      </w:r>
      <w:proofErr w:type="spellStart"/>
      <w:r w:rsidRPr="00A62F58">
        <w:t>тепм</w:t>
      </w:r>
      <w:proofErr w:type="spellEnd"/>
      <w:r w:rsidRPr="00A62F58">
        <w:t xml:space="preserve"> сходимости является “генетической болезнью” всех градиентных методов, так как локальное направление градиента отнюдь не совпадает с направлением к минимуму. Во-вторых, подстройка весов выполняется независимо для каждой пары образов обучающей выборки. При этом улучшение функционирования на некоторой заданной паре может, вообще говоря, приводить к ухудшению работы на предыдущих образах. В этом смысле, </w:t>
      </w:r>
      <w:r w:rsidRPr="00A62F58">
        <w:rPr>
          <w:i/>
          <w:iCs/>
        </w:rPr>
        <w:t>нет</w:t>
      </w:r>
      <w:r w:rsidRPr="00A62F58">
        <w:t xml:space="preserve"> достоверных (кроме весьма обширной практики применения метода) гарантий сходимости. </w:t>
      </w:r>
    </w:p>
    <w:p w:rsidR="00A62F58" w:rsidRPr="00A62F58" w:rsidRDefault="00A62F58" w:rsidP="00A62F58">
      <w:pPr>
        <w:pStyle w:val="aa"/>
        <w:spacing w:before="0" w:beforeAutospacing="0" w:after="0" w:afterAutospacing="0" w:line="360" w:lineRule="auto"/>
        <w:ind w:firstLine="709"/>
        <w:jc w:val="both"/>
      </w:pPr>
      <w:r w:rsidRPr="00A62F58">
        <w:t xml:space="preserve">Исследования показывают, что для представления произвольного функционального отображения, задаваемого обучающей выборкой, достаточно всего </w:t>
      </w:r>
      <w:r w:rsidRPr="00A62F58">
        <w:rPr>
          <w:i/>
          <w:iCs/>
        </w:rPr>
        <w:t>два слоя</w:t>
      </w:r>
      <w:r w:rsidRPr="00A62F58">
        <w:t xml:space="preserve"> нейронов. Однако на </w:t>
      </w:r>
      <w:r w:rsidRPr="00A62F58">
        <w:lastRenderedPageBreak/>
        <w:t xml:space="preserve">практике, в случае сложных функций, использование более чем одного скрытого слоя может давать экономию полного числа нейронов. </w:t>
      </w:r>
    </w:p>
    <w:p w:rsidR="00A62F58" w:rsidRPr="00A62F58" w:rsidRDefault="00A62F58" w:rsidP="00A62F58">
      <w:pPr>
        <w:pStyle w:val="aa"/>
        <w:spacing w:before="0" w:beforeAutospacing="0" w:after="0" w:afterAutospacing="0" w:line="360" w:lineRule="auto"/>
        <w:ind w:firstLine="709"/>
        <w:jc w:val="both"/>
      </w:pPr>
      <w:r w:rsidRPr="00A62F58">
        <w:t>В завершение лекции сделаем замечание относительно настройки порогов нейронов. Легко заметить, что порог нейрона может быть сделан эквивалентным дополнительному весу, соединенному с фиктивным входом, равным -1. Действительно, выбирая W</w:t>
      </w:r>
      <w:r w:rsidRPr="00A62F58">
        <w:rPr>
          <w:vertAlign w:val="subscript"/>
        </w:rPr>
        <w:t>0</w:t>
      </w:r>
      <w:r w:rsidRPr="00A62F58">
        <w:t>=</w:t>
      </w:r>
      <w:r w:rsidRPr="00A62F58">
        <w:rPr>
          <w:rFonts w:ascii="Symbol" w:hAnsi="Symbol"/>
        </w:rPr>
        <w:t></w:t>
      </w:r>
      <w:r w:rsidRPr="00A62F58">
        <w:t>, x</w:t>
      </w:r>
      <w:r w:rsidRPr="00A62F58">
        <w:rPr>
          <w:vertAlign w:val="subscript"/>
        </w:rPr>
        <w:t>0</w:t>
      </w:r>
      <w:r w:rsidRPr="00A62F58">
        <w:t xml:space="preserve">=-1 и начиная суммирование с нуля, можно рассматривать нейрон с нулевым порогом и одним дополнительным входом: </w:t>
      </w:r>
    </w:p>
    <w:p w:rsidR="00A62F58" w:rsidRPr="00A62F58" w:rsidRDefault="00A62F58" w:rsidP="00A62F58">
      <w:pPr>
        <w:spacing w:line="360" w:lineRule="auto"/>
        <w:ind w:firstLine="709"/>
        <w:jc w:val="both"/>
      </w:pPr>
      <w:r w:rsidRPr="00A62F58">
        <w:rPr>
          <w:noProof/>
        </w:rPr>
        <w:drawing>
          <wp:inline distT="0" distB="0" distL="0" distR="0">
            <wp:extent cx="4248150" cy="1104900"/>
            <wp:effectExtent l="19050" t="0" r="0" b="0"/>
            <wp:docPr id="11" name="Рисунок 11" descr="http://alife.narod.ru/lectures/neural/Image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alife.narod.ru/lectures/neural/Image36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F58" w:rsidRPr="00A62F58" w:rsidRDefault="00A62F58" w:rsidP="00A62F58">
      <w:pPr>
        <w:pStyle w:val="aa"/>
        <w:spacing w:before="0" w:beforeAutospacing="0" w:after="0" w:afterAutospacing="0" w:line="360" w:lineRule="auto"/>
        <w:ind w:firstLine="709"/>
        <w:jc w:val="both"/>
        <w:rPr>
          <w:rFonts w:eastAsiaTheme="minorEastAsia"/>
        </w:rPr>
      </w:pPr>
      <w:r w:rsidRPr="00A62F58">
        <w:t xml:space="preserve">Дополнительные входы нейронов, </w:t>
      </w:r>
      <w:proofErr w:type="spellStart"/>
      <w:r w:rsidRPr="00A62F58">
        <w:t>соотвествующие</w:t>
      </w:r>
      <w:proofErr w:type="spellEnd"/>
      <w:r w:rsidRPr="00A62F58">
        <w:t xml:space="preserve"> порогам, изображены на Рис. темными квадратиками. С учетом этого замечания, все изложенные в алгоритме обратного распространения формулы суммирования по входам начинаются с нулевого индекса. </w:t>
      </w:r>
    </w:p>
    <w:p w:rsidR="00A62F58" w:rsidRPr="00A62F58" w:rsidRDefault="00A62F58" w:rsidP="00A62F58">
      <w:pPr>
        <w:pStyle w:val="aa"/>
        <w:rPr>
          <w:rFonts w:eastAsiaTheme="minorEastAsia"/>
        </w:rPr>
      </w:pPr>
      <w:r w:rsidRPr="00A62F58">
        <w:rPr>
          <w:b/>
          <w:bCs/>
        </w:rPr>
        <w:t>Алгоритм:</w:t>
      </w:r>
      <w:r w:rsidRPr="00A62F58">
        <w:t xml:space="preserve"> </w:t>
      </w:r>
      <w:proofErr w:type="spellStart"/>
      <w:r w:rsidRPr="00A62F58">
        <w:rPr>
          <w:b/>
          <w:bCs/>
          <w:i/>
          <w:iCs/>
        </w:rPr>
        <w:t>BackPropagation</w:t>
      </w:r>
      <w:proofErr w:type="spellEnd"/>
      <w:r w:rsidRPr="00A62F58">
        <w:t xml:space="preserve"> </w:t>
      </w:r>
      <w:r w:rsidRPr="00A62F58">
        <w:rPr>
          <w:noProof/>
        </w:rPr>
        <w:drawing>
          <wp:inline distT="0" distB="0" distL="0" distR="0">
            <wp:extent cx="3752850" cy="247650"/>
            <wp:effectExtent l="19050" t="0" r="0" b="0"/>
            <wp:docPr id="19" name="Рисунок 19" descr="(\eta, \alpha, \{x_i^d, t^d\}_{i=1,d=1}^{n,m}, NUMBER\_OF\_STEP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(\eta, \alpha, \{x_i^d, t^d\}_{i=1,d=1}^{n,m}, NUMBER\_OF\_STEPS)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F58" w:rsidRPr="00A62F58" w:rsidRDefault="00A62F58" w:rsidP="00A62F58">
      <w:pPr>
        <w:numPr>
          <w:ilvl w:val="0"/>
          <w:numId w:val="23"/>
        </w:numPr>
        <w:spacing w:before="100" w:beforeAutospacing="1" w:after="100" w:afterAutospacing="1"/>
      </w:pPr>
      <w:r w:rsidRPr="00A62F58">
        <w:t xml:space="preserve">Инициализировать </w:t>
      </w:r>
      <w:r w:rsidRPr="00A62F58">
        <w:rPr>
          <w:rStyle w:val="texhtml"/>
        </w:rPr>
        <w:t>{</w:t>
      </w:r>
      <w:proofErr w:type="spellStart"/>
      <w:r w:rsidRPr="00A62F58">
        <w:rPr>
          <w:rStyle w:val="texhtml"/>
          <w:i/>
          <w:iCs/>
        </w:rPr>
        <w:t>w</w:t>
      </w:r>
      <w:r w:rsidRPr="00A62F58">
        <w:rPr>
          <w:rStyle w:val="texhtml"/>
          <w:i/>
          <w:iCs/>
          <w:vertAlign w:val="subscript"/>
        </w:rPr>
        <w:t>ij</w:t>
      </w:r>
      <w:proofErr w:type="spellEnd"/>
      <w:r w:rsidRPr="00A62F58">
        <w:rPr>
          <w:rStyle w:val="texhtml"/>
        </w:rPr>
        <w:t>}</w:t>
      </w:r>
      <w:proofErr w:type="spellStart"/>
      <w:r w:rsidRPr="00A62F58">
        <w:rPr>
          <w:rStyle w:val="texhtml"/>
          <w:i/>
          <w:iCs/>
          <w:vertAlign w:val="subscript"/>
        </w:rPr>
        <w:t>i</w:t>
      </w:r>
      <w:r w:rsidRPr="00A62F58">
        <w:rPr>
          <w:rStyle w:val="texhtml"/>
          <w:vertAlign w:val="subscript"/>
        </w:rPr>
        <w:t>,</w:t>
      </w:r>
      <w:r w:rsidRPr="00A62F58">
        <w:rPr>
          <w:rStyle w:val="texhtml"/>
          <w:i/>
          <w:iCs/>
          <w:vertAlign w:val="subscript"/>
        </w:rPr>
        <w:t>j</w:t>
      </w:r>
      <w:proofErr w:type="spellEnd"/>
      <w:r w:rsidRPr="00A62F58">
        <w:t xml:space="preserve"> маленькими случайными значениями, </w:t>
      </w:r>
      <w:r w:rsidRPr="00A62F58">
        <w:rPr>
          <w:rStyle w:val="texhtml"/>
        </w:rPr>
        <w:t>{Δ</w:t>
      </w:r>
      <w:r w:rsidRPr="00A62F58">
        <w:rPr>
          <w:rStyle w:val="texhtml"/>
          <w:i/>
          <w:iCs/>
        </w:rPr>
        <w:t>w</w:t>
      </w:r>
      <w:r w:rsidRPr="00A62F58">
        <w:rPr>
          <w:rStyle w:val="texhtml"/>
          <w:i/>
          <w:iCs/>
          <w:vertAlign w:val="subscript"/>
        </w:rPr>
        <w:t>ij</w:t>
      </w:r>
      <w:r w:rsidRPr="00A62F58">
        <w:rPr>
          <w:rStyle w:val="texhtml"/>
        </w:rPr>
        <w:t>}</w:t>
      </w:r>
      <w:r w:rsidRPr="00A62F58">
        <w:rPr>
          <w:rStyle w:val="texhtml"/>
          <w:i/>
          <w:iCs/>
          <w:vertAlign w:val="subscript"/>
        </w:rPr>
        <w:t>i</w:t>
      </w:r>
      <w:r w:rsidRPr="00A62F58">
        <w:rPr>
          <w:rStyle w:val="texhtml"/>
          <w:vertAlign w:val="subscript"/>
        </w:rPr>
        <w:t>,</w:t>
      </w:r>
      <w:r w:rsidRPr="00A62F58">
        <w:rPr>
          <w:rStyle w:val="texhtml"/>
          <w:i/>
          <w:iCs/>
          <w:vertAlign w:val="subscript"/>
        </w:rPr>
        <w:t>j</w:t>
      </w:r>
      <w:r w:rsidRPr="00A62F58">
        <w:rPr>
          <w:rStyle w:val="texhtml"/>
        </w:rPr>
        <w:t xml:space="preserve"> = 0</w:t>
      </w:r>
    </w:p>
    <w:p w:rsidR="00A62F58" w:rsidRPr="00A62F58" w:rsidRDefault="00A62F58" w:rsidP="00A62F58">
      <w:pPr>
        <w:numPr>
          <w:ilvl w:val="0"/>
          <w:numId w:val="23"/>
        </w:numPr>
        <w:spacing w:before="100" w:beforeAutospacing="1" w:after="100" w:afterAutospacing="1"/>
        <w:rPr>
          <w:lang w:val="en-US"/>
        </w:rPr>
      </w:pPr>
      <w:r w:rsidRPr="00A62F58">
        <w:t>Повторить</w:t>
      </w:r>
      <w:r w:rsidRPr="00A62F58">
        <w:rPr>
          <w:lang w:val="en-US"/>
        </w:rPr>
        <w:t xml:space="preserve"> NUMBER_OF_STEPS </w:t>
      </w:r>
      <w:r w:rsidRPr="00A62F58">
        <w:t>раз</w:t>
      </w:r>
      <w:r w:rsidRPr="00A62F58">
        <w:rPr>
          <w:lang w:val="en-US"/>
        </w:rPr>
        <w:t xml:space="preserve">: </w:t>
      </w:r>
    </w:p>
    <w:p w:rsidR="00A62F58" w:rsidRPr="00A62F58" w:rsidRDefault="00A62F58" w:rsidP="00A62F58">
      <w:pPr>
        <w:ind w:left="720"/>
      </w:pPr>
      <w:r w:rsidRPr="00A62F58">
        <w:t xml:space="preserve">Для всех </w:t>
      </w:r>
      <w:proofErr w:type="spellStart"/>
      <w:r w:rsidRPr="00A62F58">
        <w:t>d</w:t>
      </w:r>
      <w:proofErr w:type="spellEnd"/>
      <w:r w:rsidRPr="00A62F58">
        <w:t xml:space="preserve"> от 1 до m:</w:t>
      </w:r>
    </w:p>
    <w:p w:rsidR="00A62F58" w:rsidRPr="00A62F58" w:rsidRDefault="00A62F58" w:rsidP="00A62F58">
      <w:pPr>
        <w:numPr>
          <w:ilvl w:val="1"/>
          <w:numId w:val="23"/>
        </w:numPr>
        <w:spacing w:before="100" w:beforeAutospacing="1" w:after="100" w:afterAutospacing="1"/>
      </w:pPr>
      <w:r w:rsidRPr="00A62F58">
        <w:t xml:space="preserve">Подать </w:t>
      </w:r>
      <w:r w:rsidRPr="00A62F58">
        <w:rPr>
          <w:noProof/>
        </w:rPr>
        <w:drawing>
          <wp:inline distT="0" distB="0" distL="0" distR="0">
            <wp:extent cx="352425" cy="219075"/>
            <wp:effectExtent l="19050" t="0" r="9525" b="0"/>
            <wp:docPr id="20" name="Рисунок 20" descr="\{x_i^d\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{x_i^d\}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2F58">
        <w:t xml:space="preserve">на вход сети и подсчитать выходы </w:t>
      </w:r>
      <w:proofErr w:type="spellStart"/>
      <w:r w:rsidRPr="00A62F58">
        <w:rPr>
          <w:rStyle w:val="texhtml"/>
          <w:i/>
          <w:iCs/>
        </w:rPr>
        <w:t>o</w:t>
      </w:r>
      <w:r w:rsidRPr="00A62F58">
        <w:rPr>
          <w:rStyle w:val="texhtml"/>
          <w:i/>
          <w:iCs/>
          <w:vertAlign w:val="subscript"/>
        </w:rPr>
        <w:t>i</w:t>
      </w:r>
      <w:proofErr w:type="spellEnd"/>
      <w:r w:rsidRPr="00A62F58">
        <w:t xml:space="preserve"> каждого узла.</w:t>
      </w:r>
    </w:p>
    <w:p w:rsidR="00A62F58" w:rsidRPr="00A62F58" w:rsidRDefault="00A62F58" w:rsidP="00A62F58">
      <w:pPr>
        <w:numPr>
          <w:ilvl w:val="1"/>
          <w:numId w:val="23"/>
        </w:numPr>
        <w:spacing w:before="100" w:beforeAutospacing="1" w:after="100" w:afterAutospacing="1"/>
      </w:pPr>
      <w:r w:rsidRPr="00A62F58">
        <w:t xml:space="preserve">Для всех </w:t>
      </w:r>
      <w:r w:rsidRPr="00A62F58">
        <w:rPr>
          <w:noProof/>
        </w:rPr>
        <w:drawing>
          <wp:inline distT="0" distB="0" distL="0" distR="0">
            <wp:extent cx="990600" cy="171450"/>
            <wp:effectExtent l="19050" t="0" r="0" b="0"/>
            <wp:docPr id="21" name="Рисунок 21" descr="k \in Outpu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k \in Output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F58" w:rsidRPr="00A62F58" w:rsidRDefault="00A62F58" w:rsidP="00A62F58">
      <w:pPr>
        <w:ind w:left="720"/>
        <w:rPr>
          <w:lang w:val="en-US"/>
        </w:rPr>
      </w:pPr>
      <w:r w:rsidRPr="00A62F58">
        <w:rPr>
          <w:rStyle w:val="texhtml"/>
        </w:rPr>
        <w:t>δ</w:t>
      </w:r>
      <w:r w:rsidRPr="00A62F58">
        <w:rPr>
          <w:rStyle w:val="texhtml"/>
          <w:i/>
          <w:iCs/>
          <w:vertAlign w:val="subscript"/>
          <w:lang w:val="en-US"/>
        </w:rPr>
        <w:t>k</w:t>
      </w:r>
      <w:r w:rsidRPr="00A62F58">
        <w:rPr>
          <w:rStyle w:val="texhtml"/>
          <w:lang w:val="en-US"/>
        </w:rPr>
        <w:t xml:space="preserve"> = </w:t>
      </w:r>
      <w:r w:rsidRPr="00A62F58">
        <w:rPr>
          <w:rStyle w:val="texhtml"/>
          <w:i/>
          <w:iCs/>
          <w:lang w:val="en-US"/>
        </w:rPr>
        <w:t>o</w:t>
      </w:r>
      <w:r w:rsidRPr="00A62F58">
        <w:rPr>
          <w:rStyle w:val="texhtml"/>
          <w:i/>
          <w:iCs/>
          <w:vertAlign w:val="subscript"/>
          <w:lang w:val="en-US"/>
        </w:rPr>
        <w:t>k</w:t>
      </w:r>
      <w:r w:rsidRPr="00A62F58">
        <w:rPr>
          <w:rStyle w:val="texhtml"/>
          <w:lang w:val="en-US"/>
        </w:rPr>
        <w:t xml:space="preserve">(1 − </w:t>
      </w:r>
      <w:r w:rsidRPr="00A62F58">
        <w:rPr>
          <w:rStyle w:val="texhtml"/>
          <w:i/>
          <w:iCs/>
          <w:lang w:val="en-US"/>
        </w:rPr>
        <w:t>o</w:t>
      </w:r>
      <w:r w:rsidRPr="00A62F58">
        <w:rPr>
          <w:rStyle w:val="texhtml"/>
          <w:i/>
          <w:iCs/>
          <w:vertAlign w:val="subscript"/>
          <w:lang w:val="en-US"/>
        </w:rPr>
        <w:t>k</w:t>
      </w:r>
      <w:r w:rsidRPr="00A62F58">
        <w:rPr>
          <w:rStyle w:val="texhtml"/>
          <w:lang w:val="en-US"/>
        </w:rPr>
        <w:t>)(</w:t>
      </w:r>
      <w:proofErr w:type="spellStart"/>
      <w:r w:rsidRPr="00A62F58">
        <w:rPr>
          <w:rStyle w:val="texhtml"/>
          <w:i/>
          <w:iCs/>
          <w:lang w:val="en-US"/>
        </w:rPr>
        <w:t>t</w:t>
      </w:r>
      <w:r w:rsidRPr="00A62F58">
        <w:rPr>
          <w:rStyle w:val="texhtml"/>
          <w:i/>
          <w:iCs/>
          <w:vertAlign w:val="subscript"/>
          <w:lang w:val="en-US"/>
        </w:rPr>
        <w:t>k</w:t>
      </w:r>
      <w:proofErr w:type="spellEnd"/>
      <w:r w:rsidRPr="00A62F58">
        <w:rPr>
          <w:rStyle w:val="texhtml"/>
          <w:lang w:val="en-US"/>
        </w:rPr>
        <w:t xml:space="preserve"> − </w:t>
      </w:r>
      <w:r w:rsidRPr="00A62F58">
        <w:rPr>
          <w:rStyle w:val="texhtml"/>
          <w:i/>
          <w:iCs/>
          <w:lang w:val="en-US"/>
        </w:rPr>
        <w:t>o</w:t>
      </w:r>
      <w:r w:rsidRPr="00A62F58">
        <w:rPr>
          <w:rStyle w:val="texhtml"/>
          <w:i/>
          <w:iCs/>
          <w:vertAlign w:val="subscript"/>
          <w:lang w:val="en-US"/>
        </w:rPr>
        <w:t>k</w:t>
      </w:r>
      <w:r w:rsidRPr="00A62F58">
        <w:rPr>
          <w:rStyle w:val="texhtml"/>
          <w:lang w:val="en-US"/>
        </w:rPr>
        <w:t>)</w:t>
      </w:r>
      <w:r w:rsidRPr="00A62F58">
        <w:rPr>
          <w:lang w:val="en-US"/>
        </w:rPr>
        <w:t>.</w:t>
      </w:r>
    </w:p>
    <w:p w:rsidR="00A62F58" w:rsidRPr="00A62F58" w:rsidRDefault="00A62F58" w:rsidP="00A62F58">
      <w:pPr>
        <w:numPr>
          <w:ilvl w:val="1"/>
          <w:numId w:val="23"/>
        </w:numPr>
        <w:spacing w:before="100" w:beforeAutospacing="1" w:after="100" w:afterAutospacing="1"/>
      </w:pPr>
      <w:r w:rsidRPr="00A62F58">
        <w:t xml:space="preserve">Для каждого уровня </w:t>
      </w:r>
      <w:proofErr w:type="spellStart"/>
      <w:r w:rsidRPr="00A62F58">
        <w:t>l</w:t>
      </w:r>
      <w:proofErr w:type="spellEnd"/>
      <w:r w:rsidRPr="00A62F58">
        <w:t xml:space="preserve">, начиная </w:t>
      </w:r>
      <w:proofErr w:type="gramStart"/>
      <w:r w:rsidRPr="00A62F58">
        <w:t>с</w:t>
      </w:r>
      <w:proofErr w:type="gramEnd"/>
      <w:r w:rsidRPr="00A62F58">
        <w:t xml:space="preserve"> предпоследнего: </w:t>
      </w:r>
    </w:p>
    <w:p w:rsidR="00A62F58" w:rsidRPr="00A62F58" w:rsidRDefault="00A62F58" w:rsidP="00A62F58">
      <w:pPr>
        <w:ind w:left="720"/>
      </w:pPr>
      <w:r w:rsidRPr="00A62F58">
        <w:t xml:space="preserve">Для каждого узла </w:t>
      </w:r>
      <w:proofErr w:type="spellStart"/>
      <w:r w:rsidRPr="00A62F58">
        <w:t>j</w:t>
      </w:r>
      <w:proofErr w:type="spellEnd"/>
      <w:r w:rsidRPr="00A62F58">
        <w:t xml:space="preserve"> уровня </w:t>
      </w:r>
      <w:proofErr w:type="spellStart"/>
      <w:r w:rsidRPr="00A62F58">
        <w:t>l</w:t>
      </w:r>
      <w:proofErr w:type="spellEnd"/>
      <w:r w:rsidRPr="00A62F58">
        <w:t xml:space="preserve"> вычислить</w:t>
      </w:r>
    </w:p>
    <w:p w:rsidR="00A62F58" w:rsidRPr="00A62F58" w:rsidRDefault="00A62F58" w:rsidP="00A62F58">
      <w:pPr>
        <w:ind w:left="720"/>
      </w:pPr>
      <w:r w:rsidRPr="00A62F58">
        <w:rPr>
          <w:noProof/>
        </w:rPr>
        <w:drawing>
          <wp:inline distT="0" distB="0" distL="0" distR="0">
            <wp:extent cx="2590800" cy="390525"/>
            <wp:effectExtent l="19050" t="0" r="0" b="0"/>
            <wp:docPr id="22" name="Рисунок 22" descr="\delta _j = o_j(1 - o_j)\sum_{k \in Children(j)} \delta _k w_{j,k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delta _j = o_j(1 - o_j)\sum_{k \in Children(j)} \delta _k w_{j,k}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2F58">
        <w:t>.</w:t>
      </w:r>
    </w:p>
    <w:p w:rsidR="00A62F58" w:rsidRPr="00A62F58" w:rsidRDefault="00A62F58" w:rsidP="00A62F58">
      <w:pPr>
        <w:numPr>
          <w:ilvl w:val="1"/>
          <w:numId w:val="23"/>
        </w:numPr>
        <w:spacing w:before="100" w:beforeAutospacing="1" w:after="100" w:afterAutospacing="1"/>
      </w:pPr>
      <w:r w:rsidRPr="00A62F58">
        <w:t>Для каждого ребра сети {</w:t>
      </w:r>
      <w:proofErr w:type="spellStart"/>
      <w:r w:rsidRPr="00A62F58">
        <w:t>i</w:t>
      </w:r>
      <w:proofErr w:type="spellEnd"/>
      <w:r w:rsidRPr="00A62F58">
        <w:t xml:space="preserve">, </w:t>
      </w:r>
      <w:proofErr w:type="spellStart"/>
      <w:r w:rsidRPr="00A62F58">
        <w:t>j</w:t>
      </w:r>
      <w:proofErr w:type="spellEnd"/>
      <w:r w:rsidRPr="00A62F58">
        <w:t xml:space="preserve">} </w:t>
      </w:r>
    </w:p>
    <w:p w:rsidR="00A62F58" w:rsidRPr="00A62F58" w:rsidRDefault="00A62F58" w:rsidP="00A62F58">
      <w:pPr>
        <w:ind w:left="720"/>
      </w:pPr>
      <w:r w:rsidRPr="00A62F58">
        <w:rPr>
          <w:rStyle w:val="texhtml"/>
        </w:rPr>
        <w:t>Δ</w:t>
      </w:r>
      <w:r w:rsidRPr="00A62F58">
        <w:rPr>
          <w:rStyle w:val="texhtml"/>
          <w:i/>
          <w:iCs/>
        </w:rPr>
        <w:t>w</w:t>
      </w:r>
      <w:r w:rsidRPr="00A62F58">
        <w:rPr>
          <w:rStyle w:val="texhtml"/>
          <w:i/>
          <w:iCs/>
          <w:vertAlign w:val="subscript"/>
        </w:rPr>
        <w:t>i</w:t>
      </w:r>
      <w:r w:rsidRPr="00A62F58">
        <w:rPr>
          <w:rStyle w:val="texhtml"/>
          <w:vertAlign w:val="subscript"/>
        </w:rPr>
        <w:t>,</w:t>
      </w:r>
      <w:r w:rsidRPr="00A62F58">
        <w:rPr>
          <w:rStyle w:val="texhtml"/>
          <w:i/>
          <w:iCs/>
          <w:vertAlign w:val="subscript"/>
        </w:rPr>
        <w:t>j</w:t>
      </w:r>
      <w:r w:rsidRPr="00A62F58">
        <w:rPr>
          <w:rStyle w:val="texhtml"/>
        </w:rPr>
        <w:t xml:space="preserve"> = αΔ</w:t>
      </w:r>
      <w:r w:rsidRPr="00A62F58">
        <w:rPr>
          <w:rStyle w:val="texhtml"/>
          <w:i/>
          <w:iCs/>
        </w:rPr>
        <w:t>w</w:t>
      </w:r>
      <w:r w:rsidRPr="00A62F58">
        <w:rPr>
          <w:rStyle w:val="texhtml"/>
          <w:i/>
          <w:iCs/>
          <w:vertAlign w:val="subscript"/>
        </w:rPr>
        <w:t>i</w:t>
      </w:r>
      <w:r w:rsidRPr="00A62F58">
        <w:rPr>
          <w:rStyle w:val="texhtml"/>
          <w:vertAlign w:val="subscript"/>
        </w:rPr>
        <w:t>,</w:t>
      </w:r>
      <w:r w:rsidRPr="00A62F58">
        <w:rPr>
          <w:rStyle w:val="texhtml"/>
          <w:i/>
          <w:iCs/>
          <w:vertAlign w:val="subscript"/>
        </w:rPr>
        <w:t>j</w:t>
      </w:r>
      <w:r w:rsidRPr="00A62F58">
        <w:rPr>
          <w:rStyle w:val="texhtml"/>
        </w:rPr>
        <w:t xml:space="preserve"> + (1 − α)ηδ</w:t>
      </w:r>
      <w:r w:rsidRPr="00A62F58">
        <w:rPr>
          <w:rStyle w:val="texhtml"/>
          <w:i/>
          <w:iCs/>
          <w:vertAlign w:val="subscript"/>
        </w:rPr>
        <w:t>j</w:t>
      </w:r>
      <w:r w:rsidRPr="00A62F58">
        <w:rPr>
          <w:rStyle w:val="texhtml"/>
          <w:i/>
          <w:iCs/>
        </w:rPr>
        <w:t>o</w:t>
      </w:r>
      <w:r w:rsidRPr="00A62F58">
        <w:rPr>
          <w:rStyle w:val="texhtml"/>
          <w:i/>
          <w:iCs/>
          <w:vertAlign w:val="subscript"/>
        </w:rPr>
        <w:t>i</w:t>
      </w:r>
      <w:r w:rsidRPr="00A62F58">
        <w:t>.</w:t>
      </w:r>
    </w:p>
    <w:p w:rsidR="00A62F58" w:rsidRPr="00A62F58" w:rsidRDefault="00A62F58" w:rsidP="00A62F58">
      <w:pPr>
        <w:ind w:left="720"/>
        <w:rPr>
          <w:lang w:val="en-US"/>
        </w:rPr>
      </w:pPr>
      <w:proofErr w:type="spellStart"/>
      <w:proofErr w:type="gramStart"/>
      <w:r w:rsidRPr="00A62F58">
        <w:rPr>
          <w:rStyle w:val="texhtml"/>
          <w:i/>
          <w:iCs/>
          <w:lang w:val="en-US"/>
        </w:rPr>
        <w:t>w</w:t>
      </w:r>
      <w:r w:rsidRPr="00A62F58">
        <w:rPr>
          <w:rStyle w:val="texhtml"/>
          <w:i/>
          <w:iCs/>
          <w:vertAlign w:val="subscript"/>
          <w:lang w:val="en-US"/>
        </w:rPr>
        <w:t>i</w:t>
      </w:r>
      <w:r w:rsidRPr="00A62F58">
        <w:rPr>
          <w:rStyle w:val="texhtml"/>
          <w:vertAlign w:val="subscript"/>
          <w:lang w:val="en-US"/>
        </w:rPr>
        <w:t>,</w:t>
      </w:r>
      <w:proofErr w:type="gramEnd"/>
      <w:r w:rsidRPr="00A62F58">
        <w:rPr>
          <w:rStyle w:val="texhtml"/>
          <w:i/>
          <w:iCs/>
          <w:vertAlign w:val="subscript"/>
          <w:lang w:val="en-US"/>
        </w:rPr>
        <w:t>j</w:t>
      </w:r>
      <w:proofErr w:type="spellEnd"/>
      <w:r w:rsidRPr="00A62F58">
        <w:rPr>
          <w:rStyle w:val="texhtml"/>
          <w:lang w:val="en-US"/>
        </w:rPr>
        <w:t xml:space="preserve"> = </w:t>
      </w:r>
      <w:proofErr w:type="spellStart"/>
      <w:r w:rsidRPr="00A62F58">
        <w:rPr>
          <w:rStyle w:val="texhtml"/>
          <w:i/>
          <w:iCs/>
          <w:lang w:val="en-US"/>
        </w:rPr>
        <w:t>w</w:t>
      </w:r>
      <w:r w:rsidRPr="00A62F58">
        <w:rPr>
          <w:rStyle w:val="texhtml"/>
          <w:i/>
          <w:iCs/>
          <w:vertAlign w:val="subscript"/>
          <w:lang w:val="en-US"/>
        </w:rPr>
        <w:t>i</w:t>
      </w:r>
      <w:r w:rsidRPr="00A62F58">
        <w:rPr>
          <w:rStyle w:val="texhtml"/>
          <w:vertAlign w:val="subscript"/>
          <w:lang w:val="en-US"/>
        </w:rPr>
        <w:t>,</w:t>
      </w:r>
      <w:r w:rsidRPr="00A62F58">
        <w:rPr>
          <w:rStyle w:val="texhtml"/>
          <w:i/>
          <w:iCs/>
          <w:vertAlign w:val="subscript"/>
          <w:lang w:val="en-US"/>
        </w:rPr>
        <w:t>j</w:t>
      </w:r>
      <w:proofErr w:type="spellEnd"/>
      <w:r w:rsidRPr="00A62F58">
        <w:rPr>
          <w:rStyle w:val="texhtml"/>
          <w:lang w:val="en-US"/>
        </w:rPr>
        <w:t xml:space="preserve"> + </w:t>
      </w:r>
      <w:r w:rsidRPr="00A62F58">
        <w:rPr>
          <w:rStyle w:val="texhtml"/>
        </w:rPr>
        <w:t>Δ</w:t>
      </w:r>
      <w:proofErr w:type="spellStart"/>
      <w:r w:rsidRPr="00A62F58">
        <w:rPr>
          <w:rStyle w:val="texhtml"/>
          <w:i/>
          <w:iCs/>
          <w:lang w:val="en-US"/>
        </w:rPr>
        <w:t>w</w:t>
      </w:r>
      <w:r w:rsidRPr="00A62F58">
        <w:rPr>
          <w:rStyle w:val="texhtml"/>
          <w:i/>
          <w:iCs/>
          <w:vertAlign w:val="subscript"/>
          <w:lang w:val="en-US"/>
        </w:rPr>
        <w:t>i</w:t>
      </w:r>
      <w:r w:rsidRPr="00A62F58">
        <w:rPr>
          <w:rStyle w:val="texhtml"/>
          <w:vertAlign w:val="subscript"/>
          <w:lang w:val="en-US"/>
        </w:rPr>
        <w:t>,</w:t>
      </w:r>
      <w:r w:rsidRPr="00A62F58">
        <w:rPr>
          <w:rStyle w:val="texhtml"/>
          <w:i/>
          <w:iCs/>
          <w:vertAlign w:val="subscript"/>
          <w:lang w:val="en-US"/>
        </w:rPr>
        <w:t>j</w:t>
      </w:r>
      <w:proofErr w:type="spellEnd"/>
      <w:r w:rsidRPr="00A62F58">
        <w:rPr>
          <w:lang w:val="en-US"/>
        </w:rPr>
        <w:t>.</w:t>
      </w:r>
    </w:p>
    <w:p w:rsidR="00A62F58" w:rsidRPr="00A62F58" w:rsidRDefault="00A62F58" w:rsidP="00A62F58">
      <w:pPr>
        <w:numPr>
          <w:ilvl w:val="0"/>
          <w:numId w:val="23"/>
        </w:numPr>
        <w:spacing w:before="100" w:beforeAutospacing="1" w:after="100" w:afterAutospacing="1"/>
      </w:pPr>
      <w:r w:rsidRPr="00A62F58">
        <w:t xml:space="preserve">Выдать значения </w:t>
      </w:r>
      <w:proofErr w:type="spellStart"/>
      <w:r w:rsidRPr="00A62F58">
        <w:rPr>
          <w:rStyle w:val="texhtml"/>
          <w:i/>
          <w:iCs/>
        </w:rPr>
        <w:t>w</w:t>
      </w:r>
      <w:r w:rsidRPr="00A62F58">
        <w:rPr>
          <w:rStyle w:val="texhtml"/>
          <w:i/>
          <w:iCs/>
          <w:vertAlign w:val="subscript"/>
        </w:rPr>
        <w:t>ij</w:t>
      </w:r>
      <w:proofErr w:type="spellEnd"/>
      <w:r w:rsidRPr="00A62F58">
        <w:t>.</w:t>
      </w:r>
    </w:p>
    <w:p w:rsidR="00A62F58" w:rsidRPr="00A62F58" w:rsidRDefault="00A62F58" w:rsidP="00A62F58">
      <w:pPr>
        <w:pStyle w:val="aa"/>
        <w:rPr>
          <w:sz w:val="32"/>
          <w:szCs w:val="32"/>
        </w:rPr>
      </w:pPr>
      <w:r w:rsidRPr="00A62F58">
        <w:t xml:space="preserve">где </w:t>
      </w:r>
      <w:r w:rsidRPr="00A62F58">
        <w:rPr>
          <w:rStyle w:val="texhtml"/>
        </w:rPr>
        <w:t>α</w:t>
      </w:r>
      <w:r w:rsidRPr="00A62F58">
        <w:t xml:space="preserve"> - коэффициент </w:t>
      </w:r>
      <w:proofErr w:type="spellStart"/>
      <w:r w:rsidRPr="00A62F58">
        <w:t>инерциальнности</w:t>
      </w:r>
      <w:proofErr w:type="spellEnd"/>
      <w:r w:rsidRPr="00A62F58">
        <w:t xml:space="preserve"> для сглаживания резких скачков при перемещении по поверхности целевой функции</w:t>
      </w:r>
    </w:p>
    <w:sectPr w:rsidR="00A62F58" w:rsidRPr="00A62F58" w:rsidSect="00431222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F24" w:rsidRDefault="00604F24" w:rsidP="00431222">
      <w:r>
        <w:separator/>
      </w:r>
    </w:p>
  </w:endnote>
  <w:endnote w:type="continuationSeparator" w:id="0">
    <w:p w:rsidR="00604F24" w:rsidRDefault="00604F24" w:rsidP="0043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3D9" w:rsidRDefault="00C503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F24" w:rsidRDefault="00604F24" w:rsidP="00431222">
      <w:r>
        <w:separator/>
      </w:r>
    </w:p>
  </w:footnote>
  <w:footnote w:type="continuationSeparator" w:id="0">
    <w:p w:rsidR="00604F24" w:rsidRDefault="00604F24" w:rsidP="00431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3D9" w:rsidRPr="00431222" w:rsidRDefault="00C503D9">
    <w:pPr>
      <w:pStyle w:val="a4"/>
      <w:ind w:right="-576"/>
      <w:jc w:val="right"/>
      <w:rPr>
        <w:rFonts w:ascii="Cambria" w:hAnsi="Cambria" w:cs="Cambria"/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59.3pt;margin-top:54pt;width:36pt;height:36pt;z-index:251657728;mso-position-horizontal-relative:page;mso-position-vertical-relative:page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C503D9" w:rsidRPr="003439B8" w:rsidRDefault="00C503D9" w:rsidP="003439B8">
                <w:pPr>
                  <w:pStyle w:val="NoSpacing"/>
                  <w:pBdr>
                    <w:top w:val="single" w:sz="24" w:space="8" w:color="9BBB59"/>
                    <w:bottom w:val="single" w:sz="24" w:space="8" w:color="9BBB59"/>
                  </w:pBdr>
                  <w:jc w:val="center"/>
                  <w:rPr>
                    <w:rFonts w:ascii="Cambria" w:hAnsi="Cambria" w:cs="Cambria"/>
                    <w:sz w:val="28"/>
                    <w:szCs w:val="28"/>
                  </w:rPr>
                </w:pPr>
                <w:fldSimple w:instr=" PAGE   \* MERGEFORMAT ">
                  <w:r w:rsidR="0010460A" w:rsidRPr="0010460A">
                    <w:rPr>
                      <w:rFonts w:ascii="Cambria" w:hAnsi="Cambria" w:cs="Cambria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r w:rsidRPr="00431222">
      <w:rPr>
        <w:rFonts w:ascii="Cambria" w:hAnsi="Cambria" w:cs="Cambria"/>
        <w:sz w:val="16"/>
        <w:szCs w:val="16"/>
      </w:rPr>
      <w:t xml:space="preserve">Интеллектуальные информационные системы, Утёмов В.В.,2009 </w:t>
    </w:r>
  </w:p>
  <w:p w:rsidR="00C503D9" w:rsidRPr="00431222" w:rsidRDefault="00C503D9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81E"/>
    <w:multiLevelType w:val="multilevel"/>
    <w:tmpl w:val="CEA07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1224" w:hanging="504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6371F92"/>
    <w:multiLevelType w:val="multilevel"/>
    <w:tmpl w:val="C30E6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9EF46C6"/>
    <w:multiLevelType w:val="hybridMultilevel"/>
    <w:tmpl w:val="DDF21568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0F323501"/>
    <w:multiLevelType w:val="multilevel"/>
    <w:tmpl w:val="68AAA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54865"/>
    <w:multiLevelType w:val="hybridMultilevel"/>
    <w:tmpl w:val="7EA27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3C66C8"/>
    <w:multiLevelType w:val="multilevel"/>
    <w:tmpl w:val="C58A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9D6C7B"/>
    <w:multiLevelType w:val="multilevel"/>
    <w:tmpl w:val="8D383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1224" w:hanging="504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18844690"/>
    <w:multiLevelType w:val="hybridMultilevel"/>
    <w:tmpl w:val="4DD8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28666D"/>
    <w:multiLevelType w:val="multilevel"/>
    <w:tmpl w:val="88F4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2D27DB0"/>
    <w:multiLevelType w:val="multilevel"/>
    <w:tmpl w:val="3BCE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9C7896"/>
    <w:multiLevelType w:val="multilevel"/>
    <w:tmpl w:val="D568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D5D61F4"/>
    <w:multiLevelType w:val="hybridMultilevel"/>
    <w:tmpl w:val="ABA8D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F3AF6"/>
    <w:multiLevelType w:val="hybridMultilevel"/>
    <w:tmpl w:val="5494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8B6AA4"/>
    <w:multiLevelType w:val="hybridMultilevel"/>
    <w:tmpl w:val="8B7CA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739C7CEF"/>
    <w:multiLevelType w:val="multilevel"/>
    <w:tmpl w:val="653E8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3"/>
  </w:num>
  <w:num w:numId="5">
    <w:abstractNumId w:val="19"/>
  </w:num>
  <w:num w:numId="6">
    <w:abstractNumId w:val="17"/>
  </w:num>
  <w:num w:numId="7">
    <w:abstractNumId w:val="8"/>
  </w:num>
  <w:num w:numId="8">
    <w:abstractNumId w:val="7"/>
  </w:num>
  <w:num w:numId="9">
    <w:abstractNumId w:val="16"/>
  </w:num>
  <w:num w:numId="10">
    <w:abstractNumId w:val="2"/>
  </w:num>
  <w:num w:numId="11">
    <w:abstractNumId w:val="20"/>
  </w:num>
  <w:num w:numId="12">
    <w:abstractNumId w:val="5"/>
  </w:num>
  <w:num w:numId="13">
    <w:abstractNumId w:val="10"/>
  </w:num>
  <w:num w:numId="14">
    <w:abstractNumId w:val="6"/>
  </w:num>
  <w:num w:numId="15">
    <w:abstractNumId w:val="18"/>
  </w:num>
  <w:num w:numId="16">
    <w:abstractNumId w:val="9"/>
  </w:num>
  <w:num w:numId="17">
    <w:abstractNumId w:val="0"/>
  </w:num>
  <w:num w:numId="18">
    <w:abstractNumId w:val="12"/>
  </w:num>
  <w:num w:numId="19">
    <w:abstractNumId w:val="15"/>
  </w:num>
  <w:num w:numId="20">
    <w:abstractNumId w:val="13"/>
  </w:num>
  <w:num w:numId="21">
    <w:abstractNumId w:val="1"/>
  </w:num>
  <w:num w:numId="22">
    <w:abstractNumId w:val="4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cumentProtection w:edit="readOnly" w:enforcement="1" w:cryptProviderType="rsaFull" w:cryptAlgorithmClass="hash" w:cryptAlgorithmType="typeAny" w:cryptAlgorithmSid="4" w:cryptSpinCount="100000" w:hash="UjX8QPsNRwAbQCW1t6NHy3sEf8M=" w:salt="SUfVNNRvsiP2zKUZl7qE0w==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1222"/>
    <w:rsid w:val="00013CD1"/>
    <w:rsid w:val="0007133B"/>
    <w:rsid w:val="00096EDA"/>
    <w:rsid w:val="0010460A"/>
    <w:rsid w:val="00157745"/>
    <w:rsid w:val="001A6559"/>
    <w:rsid w:val="0024727D"/>
    <w:rsid w:val="002B14A3"/>
    <w:rsid w:val="00316548"/>
    <w:rsid w:val="003439B8"/>
    <w:rsid w:val="003A1B52"/>
    <w:rsid w:val="004007D5"/>
    <w:rsid w:val="00431027"/>
    <w:rsid w:val="00431222"/>
    <w:rsid w:val="004A6867"/>
    <w:rsid w:val="005A7E83"/>
    <w:rsid w:val="005E0A92"/>
    <w:rsid w:val="005E2936"/>
    <w:rsid w:val="00604F24"/>
    <w:rsid w:val="00636167"/>
    <w:rsid w:val="006F038B"/>
    <w:rsid w:val="006F178D"/>
    <w:rsid w:val="00730209"/>
    <w:rsid w:val="00737F59"/>
    <w:rsid w:val="0075733A"/>
    <w:rsid w:val="007A25DE"/>
    <w:rsid w:val="007D5FF3"/>
    <w:rsid w:val="00876FE7"/>
    <w:rsid w:val="00887C99"/>
    <w:rsid w:val="0089335B"/>
    <w:rsid w:val="008A242A"/>
    <w:rsid w:val="008C5D09"/>
    <w:rsid w:val="008F3557"/>
    <w:rsid w:val="0092169B"/>
    <w:rsid w:val="009D5F41"/>
    <w:rsid w:val="009F5135"/>
    <w:rsid w:val="00A62F58"/>
    <w:rsid w:val="00AD253E"/>
    <w:rsid w:val="00AE3186"/>
    <w:rsid w:val="00B16ADB"/>
    <w:rsid w:val="00C06765"/>
    <w:rsid w:val="00C26459"/>
    <w:rsid w:val="00C503D9"/>
    <w:rsid w:val="00C82BBE"/>
    <w:rsid w:val="00D40C9D"/>
    <w:rsid w:val="00DD23B5"/>
    <w:rsid w:val="00EB11C0"/>
    <w:rsid w:val="00EC6F89"/>
    <w:rsid w:val="00EE148D"/>
    <w:rsid w:val="00F341D7"/>
    <w:rsid w:val="00F84F2B"/>
    <w:rsid w:val="00FD5B48"/>
    <w:rsid w:val="00FD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rPr>
      <w:rFonts w:eastAsia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EE14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E14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EE148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E148D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E148D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E148D"/>
    <w:rPr>
      <w:rFonts w:eastAsia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43122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31222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31222"/>
    <w:rPr>
      <w:rFonts w:eastAsia="Times New Roman"/>
      <w:sz w:val="24"/>
      <w:szCs w:val="24"/>
      <w:lang w:eastAsia="ru-RU"/>
    </w:rPr>
  </w:style>
  <w:style w:type="paragraph" w:customStyle="1" w:styleId="NoSpacing">
    <w:name w:val="No Spacing"/>
    <w:link w:val="NoSpacingChar"/>
    <w:uiPriority w:val="99"/>
    <w:qFormat/>
    <w:rsid w:val="00431222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"/>
    <w:uiPriority w:val="99"/>
    <w:locked/>
    <w:rsid w:val="00431222"/>
    <w:rPr>
      <w:rFonts w:ascii="Calibri" w:eastAsia="Times New Roman" w:hAnsi="Calibri" w:cs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rsid w:val="004312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31222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EE148D"/>
    <w:pPr>
      <w:shd w:val="clear" w:color="auto" w:fill="D3D3D3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E148D"/>
    <w:rPr>
      <w:rFonts w:ascii="Courier New" w:hAnsi="Courier New" w:cs="Courier New"/>
      <w:sz w:val="20"/>
      <w:szCs w:val="20"/>
      <w:shd w:val="clear" w:color="auto" w:fill="D3D3D3"/>
      <w:lang w:eastAsia="ru-RU"/>
    </w:rPr>
  </w:style>
  <w:style w:type="paragraph" w:styleId="aa">
    <w:name w:val="Normal (Web)"/>
    <w:basedOn w:val="a"/>
    <w:uiPriority w:val="99"/>
    <w:rsid w:val="00EE148D"/>
    <w:pPr>
      <w:spacing w:before="100" w:beforeAutospacing="1" w:after="100" w:afterAutospacing="1"/>
    </w:pPr>
  </w:style>
  <w:style w:type="paragraph" w:customStyle="1" w:styleId="pe">
    <w:name w:val="pe"/>
    <w:basedOn w:val="a"/>
    <w:uiPriority w:val="99"/>
    <w:rsid w:val="00636167"/>
    <w:pPr>
      <w:spacing w:before="100" w:beforeAutospacing="1" w:after="100" w:afterAutospacing="1"/>
    </w:pPr>
    <w:rPr>
      <w:rFonts w:eastAsia="Calibri"/>
    </w:rPr>
  </w:style>
  <w:style w:type="paragraph" w:customStyle="1" w:styleId="bl">
    <w:name w:val="bl"/>
    <w:basedOn w:val="a"/>
    <w:uiPriority w:val="99"/>
    <w:rsid w:val="00636167"/>
    <w:pPr>
      <w:spacing w:before="100" w:beforeAutospacing="1" w:after="100" w:afterAutospacing="1"/>
    </w:pPr>
    <w:rPr>
      <w:rFonts w:eastAsia="Calibri"/>
    </w:rPr>
  </w:style>
  <w:style w:type="character" w:customStyle="1" w:styleId="texhtml">
    <w:name w:val="texhtml"/>
    <w:basedOn w:val="a0"/>
    <w:rsid w:val="00A62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621</Words>
  <Characters>4060</Characters>
  <Application>Microsoft Office Word</Application>
  <DocSecurity>8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Интеллектуальные информационные системы, Утёмов В.В.,2009 </vt:lpstr>
    </vt:vector>
  </TitlesOfParts>
  <Company>Microsoft</Company>
  <LinksUpToDate>false</LinksUpToDate>
  <CharactersWithSpaces>4672</CharactersWithSpaces>
  <SharedDoc>false</SharedDoc>
  <HLinks>
    <vt:vector size="132" baseType="variant">
      <vt:variant>
        <vt:i4>4653090</vt:i4>
      </vt:variant>
      <vt:variant>
        <vt:i4>7590</vt:i4>
      </vt:variant>
      <vt:variant>
        <vt:i4>1026</vt:i4>
      </vt:variant>
      <vt:variant>
        <vt:i4>1</vt:i4>
      </vt:variant>
      <vt:variant>
        <vt:lpwstr>http://chipnews.gaw.ru/images/arhiv/01_08/lanne1.jpg</vt:lpwstr>
      </vt:variant>
      <vt:variant>
        <vt:lpwstr/>
      </vt:variant>
      <vt:variant>
        <vt:i4>4456482</vt:i4>
      </vt:variant>
      <vt:variant>
        <vt:i4>12228</vt:i4>
      </vt:variant>
      <vt:variant>
        <vt:i4>1025</vt:i4>
      </vt:variant>
      <vt:variant>
        <vt:i4>1</vt:i4>
      </vt:variant>
      <vt:variant>
        <vt:lpwstr>http://chipnews.gaw.ru/images/arhiv/01_08/lanne2.jpg</vt:lpwstr>
      </vt:variant>
      <vt:variant>
        <vt:lpwstr/>
      </vt:variant>
      <vt:variant>
        <vt:i4>4522018</vt:i4>
      </vt:variant>
      <vt:variant>
        <vt:i4>12744</vt:i4>
      </vt:variant>
      <vt:variant>
        <vt:i4>1027</vt:i4>
      </vt:variant>
      <vt:variant>
        <vt:i4>1</vt:i4>
      </vt:variant>
      <vt:variant>
        <vt:lpwstr>http://chipnews.gaw.ru/images/arhiv/01_08/lanne3.jpg</vt:lpwstr>
      </vt:variant>
      <vt:variant>
        <vt:lpwstr/>
      </vt:variant>
      <vt:variant>
        <vt:i4>4325410</vt:i4>
      </vt:variant>
      <vt:variant>
        <vt:i4>13828</vt:i4>
      </vt:variant>
      <vt:variant>
        <vt:i4>1028</vt:i4>
      </vt:variant>
      <vt:variant>
        <vt:i4>1</vt:i4>
      </vt:variant>
      <vt:variant>
        <vt:lpwstr>http://chipnews.gaw.ru/images/arhiv/01_08/lanne4.jpg</vt:lpwstr>
      </vt:variant>
      <vt:variant>
        <vt:lpwstr/>
      </vt:variant>
      <vt:variant>
        <vt:i4>4390946</vt:i4>
      </vt:variant>
      <vt:variant>
        <vt:i4>17452</vt:i4>
      </vt:variant>
      <vt:variant>
        <vt:i4>1029</vt:i4>
      </vt:variant>
      <vt:variant>
        <vt:i4>1</vt:i4>
      </vt:variant>
      <vt:variant>
        <vt:lpwstr>http://chipnews.gaw.ru/images/arhiv/01_08/lanne5.jpg</vt:lpwstr>
      </vt:variant>
      <vt:variant>
        <vt:lpwstr/>
      </vt:variant>
      <vt:variant>
        <vt:i4>4194338</vt:i4>
      </vt:variant>
      <vt:variant>
        <vt:i4>21554</vt:i4>
      </vt:variant>
      <vt:variant>
        <vt:i4>1030</vt:i4>
      </vt:variant>
      <vt:variant>
        <vt:i4>1</vt:i4>
      </vt:variant>
      <vt:variant>
        <vt:lpwstr>http://chipnews.gaw.ru/images/arhiv/01_08/lanne6.jpg</vt:lpwstr>
      </vt:variant>
      <vt:variant>
        <vt:lpwstr/>
      </vt:variant>
      <vt:variant>
        <vt:i4>4259874</vt:i4>
      </vt:variant>
      <vt:variant>
        <vt:i4>23736</vt:i4>
      </vt:variant>
      <vt:variant>
        <vt:i4>1031</vt:i4>
      </vt:variant>
      <vt:variant>
        <vt:i4>1</vt:i4>
      </vt:variant>
      <vt:variant>
        <vt:lpwstr>http://chipnews.gaw.ru/images/arhiv/01_08/lanne7.jpg</vt:lpwstr>
      </vt:variant>
      <vt:variant>
        <vt:lpwstr/>
      </vt:variant>
      <vt:variant>
        <vt:i4>5111842</vt:i4>
      </vt:variant>
      <vt:variant>
        <vt:i4>24994</vt:i4>
      </vt:variant>
      <vt:variant>
        <vt:i4>1032</vt:i4>
      </vt:variant>
      <vt:variant>
        <vt:i4>1</vt:i4>
      </vt:variant>
      <vt:variant>
        <vt:lpwstr>http://chipnews.gaw.ru/images/arhiv/01_08/lanne8.jpg</vt:lpwstr>
      </vt:variant>
      <vt:variant>
        <vt:lpwstr/>
      </vt:variant>
      <vt:variant>
        <vt:i4>5177378</vt:i4>
      </vt:variant>
      <vt:variant>
        <vt:i4>26462</vt:i4>
      </vt:variant>
      <vt:variant>
        <vt:i4>1033</vt:i4>
      </vt:variant>
      <vt:variant>
        <vt:i4>1</vt:i4>
      </vt:variant>
      <vt:variant>
        <vt:lpwstr>http://chipnews.gaw.ru/images/arhiv/01_08/lanne9.jpg</vt:lpwstr>
      </vt:variant>
      <vt:variant>
        <vt:lpwstr/>
      </vt:variant>
      <vt:variant>
        <vt:i4>1310758</vt:i4>
      </vt:variant>
      <vt:variant>
        <vt:i4>45548</vt:i4>
      </vt:variant>
      <vt:variant>
        <vt:i4>1034</vt:i4>
      </vt:variant>
      <vt:variant>
        <vt:i4>1</vt:i4>
      </vt:variant>
      <vt:variant>
        <vt:lpwstr>http://chipnews.gaw.ru/images/arhiv/01_08/lanne10.jpg</vt:lpwstr>
      </vt:variant>
      <vt:variant>
        <vt:lpwstr/>
      </vt:variant>
      <vt:variant>
        <vt:i4>1310759</vt:i4>
      </vt:variant>
      <vt:variant>
        <vt:i4>47538</vt:i4>
      </vt:variant>
      <vt:variant>
        <vt:i4>1035</vt:i4>
      </vt:variant>
      <vt:variant>
        <vt:i4>1</vt:i4>
      </vt:variant>
      <vt:variant>
        <vt:lpwstr>http://chipnews.gaw.ru/images/arhiv/01_08/lanne11.jpg</vt:lpwstr>
      </vt:variant>
      <vt:variant>
        <vt:lpwstr/>
      </vt:variant>
      <vt:variant>
        <vt:i4>1310756</vt:i4>
      </vt:variant>
      <vt:variant>
        <vt:i4>48692</vt:i4>
      </vt:variant>
      <vt:variant>
        <vt:i4>1036</vt:i4>
      </vt:variant>
      <vt:variant>
        <vt:i4>1</vt:i4>
      </vt:variant>
      <vt:variant>
        <vt:lpwstr>http://chipnews.gaw.ru/images/arhiv/01_08/lanne12.jpg</vt:lpwstr>
      </vt:variant>
      <vt:variant>
        <vt:lpwstr/>
      </vt:variant>
      <vt:variant>
        <vt:i4>6225977</vt:i4>
      </vt:variant>
      <vt:variant>
        <vt:i4>50672</vt:i4>
      </vt:variant>
      <vt:variant>
        <vt:i4>1037</vt:i4>
      </vt:variant>
      <vt:variant>
        <vt:i4>1</vt:i4>
      </vt:variant>
      <vt:variant>
        <vt:lpwstr>http://chipnews.gaw.ru/images/arhiv/01_08/lanneform1.gif</vt:lpwstr>
      </vt:variant>
      <vt:variant>
        <vt:lpwstr/>
      </vt:variant>
      <vt:variant>
        <vt:i4>1835052</vt:i4>
      </vt:variant>
      <vt:variant>
        <vt:i4>51518</vt:i4>
      </vt:variant>
      <vt:variant>
        <vt:i4>1038</vt:i4>
      </vt:variant>
      <vt:variant>
        <vt:i4>1</vt:i4>
      </vt:variant>
      <vt:variant>
        <vt:lpwstr>http://chipnews.gaw.ru/images/arhiv/01_08/pi.gif</vt:lpwstr>
      </vt:variant>
      <vt:variant>
        <vt:lpwstr/>
      </vt:variant>
      <vt:variant>
        <vt:i4>1310757</vt:i4>
      </vt:variant>
      <vt:variant>
        <vt:i4>52676</vt:i4>
      </vt:variant>
      <vt:variant>
        <vt:i4>1039</vt:i4>
      </vt:variant>
      <vt:variant>
        <vt:i4>1</vt:i4>
      </vt:variant>
      <vt:variant>
        <vt:lpwstr>http://chipnews.gaw.ru/images/arhiv/01_08/lanne13.jpg</vt:lpwstr>
      </vt:variant>
      <vt:variant>
        <vt:lpwstr/>
      </vt:variant>
      <vt:variant>
        <vt:i4>1310754</vt:i4>
      </vt:variant>
      <vt:variant>
        <vt:i4>53372</vt:i4>
      </vt:variant>
      <vt:variant>
        <vt:i4>1040</vt:i4>
      </vt:variant>
      <vt:variant>
        <vt:i4>1</vt:i4>
      </vt:variant>
      <vt:variant>
        <vt:lpwstr>http://chipnews.gaw.ru/images/arhiv/01_08/lanne14.jpg</vt:lpwstr>
      </vt:variant>
      <vt:variant>
        <vt:lpwstr/>
      </vt:variant>
      <vt:variant>
        <vt:i4>1310755</vt:i4>
      </vt:variant>
      <vt:variant>
        <vt:i4>53866</vt:i4>
      </vt:variant>
      <vt:variant>
        <vt:i4>1041</vt:i4>
      </vt:variant>
      <vt:variant>
        <vt:i4>1</vt:i4>
      </vt:variant>
      <vt:variant>
        <vt:lpwstr>http://chipnews.gaw.ru/images/arhiv/01_08/lanne15.jpg</vt:lpwstr>
      </vt:variant>
      <vt:variant>
        <vt:lpwstr/>
      </vt:variant>
      <vt:variant>
        <vt:i4>1310752</vt:i4>
      </vt:variant>
      <vt:variant>
        <vt:i4>56022</vt:i4>
      </vt:variant>
      <vt:variant>
        <vt:i4>1042</vt:i4>
      </vt:variant>
      <vt:variant>
        <vt:i4>1</vt:i4>
      </vt:variant>
      <vt:variant>
        <vt:lpwstr>http://chipnews.gaw.ru/images/arhiv/01_08/lanne16.jpg</vt:lpwstr>
      </vt:variant>
      <vt:variant>
        <vt:lpwstr/>
      </vt:variant>
      <vt:variant>
        <vt:i4>1310753</vt:i4>
      </vt:variant>
      <vt:variant>
        <vt:i4>56730</vt:i4>
      </vt:variant>
      <vt:variant>
        <vt:i4>1043</vt:i4>
      </vt:variant>
      <vt:variant>
        <vt:i4>1</vt:i4>
      </vt:variant>
      <vt:variant>
        <vt:lpwstr>http://chipnews.gaw.ru/images/arhiv/01_08/lanne17.jpg</vt:lpwstr>
      </vt:variant>
      <vt:variant>
        <vt:lpwstr/>
      </vt:variant>
      <vt:variant>
        <vt:i4>1310766</vt:i4>
      </vt:variant>
      <vt:variant>
        <vt:i4>57214</vt:i4>
      </vt:variant>
      <vt:variant>
        <vt:i4>1044</vt:i4>
      </vt:variant>
      <vt:variant>
        <vt:i4>1</vt:i4>
      </vt:variant>
      <vt:variant>
        <vt:lpwstr>http://chipnews.gaw.ru/images/arhiv/01_08/lanne18.jpg</vt:lpwstr>
      </vt:variant>
      <vt:variant>
        <vt:lpwstr/>
      </vt:variant>
      <vt:variant>
        <vt:i4>1310767</vt:i4>
      </vt:variant>
      <vt:variant>
        <vt:i4>64628</vt:i4>
      </vt:variant>
      <vt:variant>
        <vt:i4>1045</vt:i4>
      </vt:variant>
      <vt:variant>
        <vt:i4>1</vt:i4>
      </vt:variant>
      <vt:variant>
        <vt:lpwstr>http://chipnews.gaw.ru/images/arhiv/01_08/lanne19.jpg</vt:lpwstr>
      </vt:variant>
      <vt:variant>
        <vt:lpwstr/>
      </vt:variant>
      <vt:variant>
        <vt:i4>1507366</vt:i4>
      </vt:variant>
      <vt:variant>
        <vt:i4>66474</vt:i4>
      </vt:variant>
      <vt:variant>
        <vt:i4>1046</vt:i4>
      </vt:variant>
      <vt:variant>
        <vt:i4>1</vt:i4>
      </vt:variant>
      <vt:variant>
        <vt:lpwstr>http://chipnews.gaw.ru/images/arhiv/01_08/lanne20.jpg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 </dc:title>
  <dc:subject/>
  <dc:creator>Obzor</dc:creator>
  <cp:keywords/>
  <dc:description/>
  <cp:lastModifiedBy>User</cp:lastModifiedBy>
  <cp:revision>5</cp:revision>
  <cp:lastPrinted>2009-09-16T22:31:00Z</cp:lastPrinted>
  <dcterms:created xsi:type="dcterms:W3CDTF">2010-03-10T19:50:00Z</dcterms:created>
  <dcterms:modified xsi:type="dcterms:W3CDTF">2010-03-10T19:54:00Z</dcterms:modified>
</cp:coreProperties>
</file>